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54" w:rsidRDefault="00971B54" w:rsidP="00971B54">
      <w:pPr>
        <w:jc w:val="center"/>
        <w:rPr>
          <w:b/>
        </w:rPr>
      </w:pPr>
      <w:r w:rsidRPr="002A2A35">
        <w:rPr>
          <w:b/>
        </w:rPr>
        <w:t>AZAMİ ÖĞRENİM SÜRESİ TESPİT VE UYGULAMA KOMİSYONU</w:t>
      </w:r>
    </w:p>
    <w:p w:rsidR="00971B54" w:rsidRPr="002A2A35" w:rsidRDefault="00971B54" w:rsidP="00971B54">
      <w:pPr>
        <w:jc w:val="center"/>
        <w:rPr>
          <w:b/>
        </w:rPr>
      </w:pPr>
      <w:r>
        <w:rPr>
          <w:b/>
        </w:rPr>
        <w:t>EK SINAV HAKKI VERİLEN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6’ya göre başarısız oldukları dersin sınavlarına girme hakkı tanınan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1174"/>
        <w:gridCol w:w="676"/>
        <w:gridCol w:w="1543"/>
        <w:gridCol w:w="4686"/>
      </w:tblGrid>
      <w:tr w:rsidR="00AC6ED2" w:rsidTr="00303C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Default="00AC6ED2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Default="00AC6ED2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Default="00AC6ED2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2" w:rsidRDefault="00AC6ED2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ÖĞRENCİNİN DURUMU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2" w:rsidRDefault="00AC6ED2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BAŞARISIZ OLDUĞU DERSLER</w:t>
            </w:r>
          </w:p>
        </w:tc>
      </w:tr>
      <w:tr w:rsidR="00AC6ED2" w:rsidTr="00303C1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Default="00AC6ED2" w:rsidP="003039E6">
            <w:pPr>
              <w:spacing w:before="120" w:after="72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Default="00303C11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HA**** BU*** ER***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Default="00AC6ED2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Default="00AC6ED2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C11" w:rsidRDefault="00303C11" w:rsidP="003039E6">
            <w:pPr>
              <w:spacing w:after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6ED2" w:rsidRDefault="00AC6ED2" w:rsidP="003039E6">
            <w:pPr>
              <w:spacing w:after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Ek sınav hakkı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YKP2001 DENİZCİLİK İNGİLİZCESİ III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YKP2007 DENİZDE HABERLEŞME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YKP2009 TEKNE BAKIM VE ONARIM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YKP2505 MÜŞTERİ İLİŞKİLERİ VE YÖNETİMİ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YKP2012 YAT KAMARA HİZMETLERİ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YKP2506 DENİZ SEYAHAT VE ACENTA İŞLETMECİLİĞİ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YKP2510 DENİZ KİRLİLİĞİ VE ÇEVRE KORUMA</w:t>
            </w:r>
          </w:p>
        </w:tc>
      </w:tr>
      <w:tr w:rsidR="00AC6ED2" w:rsidTr="00303C1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70245" w:rsidRDefault="00AC6ED2" w:rsidP="003039E6">
            <w:pPr>
              <w:spacing w:before="120" w:after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70245" w:rsidRDefault="00303C11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ME**** FA*** TÜ**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70245" w:rsidRDefault="00AC6ED2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70245" w:rsidRDefault="00AC6ED2" w:rsidP="003039E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11" w:rsidRDefault="00303C11" w:rsidP="00303C11">
            <w:pPr>
              <w:spacing w:after="7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6ED2" w:rsidRDefault="00AC6ED2" w:rsidP="00303C11">
            <w:pPr>
              <w:spacing w:after="7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Ek sınav hakkı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11" w:rsidRDefault="00303C11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03C11" w:rsidRDefault="00303C11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YKP1006 GEMİCİLİK II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YKP1508 DENİZDE ÇATIŞMAYI ÖNLEME KURALLARI</w:t>
            </w:r>
          </w:p>
          <w:p w:rsidR="00AC6ED2" w:rsidRDefault="00AC6ED2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YKP2006 PROJE</w:t>
            </w:r>
          </w:p>
        </w:tc>
      </w:tr>
    </w:tbl>
    <w:p w:rsidR="00971B54" w:rsidRDefault="00971B54"/>
    <w:p w:rsidR="00AC6ED2" w:rsidRDefault="00AC6ED2"/>
    <w:p w:rsidR="00AC6ED2" w:rsidRDefault="00AC6ED2">
      <w:bookmarkStart w:id="0" w:name="_GoBack"/>
      <w:bookmarkEnd w:id="0"/>
    </w:p>
    <w:sectPr w:rsidR="00AC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0861E2"/>
    <w:rsid w:val="003039E6"/>
    <w:rsid w:val="00303C11"/>
    <w:rsid w:val="0052177D"/>
    <w:rsid w:val="00971B54"/>
    <w:rsid w:val="00A86DB4"/>
    <w:rsid w:val="00AC6ED2"/>
    <w:rsid w:val="00E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0FA1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2</cp:revision>
  <dcterms:created xsi:type="dcterms:W3CDTF">2022-08-29T08:43:00Z</dcterms:created>
  <dcterms:modified xsi:type="dcterms:W3CDTF">2022-08-29T08:43:00Z</dcterms:modified>
</cp:coreProperties>
</file>